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Требования</w:t>
      </w:r>
      <w:r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 xml:space="preserve">при замене/ремонте/поверке</w:t>
      </w:r>
      <w:r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 xml:space="preserve">прибора учета газа</w:t>
      </w:r>
      <w:r>
        <w:rPr>
          <w:rFonts w:ascii="Times New Roman" w:hAnsi="Times New Roman" w:cs="Times New Roman"/>
          <w:b/>
          <w:sz w:val="32"/>
        </w:rPr>
        <w:t xml:space="preserve">, </w:t>
      </w:r>
      <w:r>
        <w:rPr>
          <w:rFonts w:ascii="Times New Roman" w:hAnsi="Times New Roman" w:cs="Times New Roman"/>
          <w:b/>
          <w:sz w:val="32"/>
        </w:rPr>
        <w:br/>
      </w:r>
      <w:r>
        <w:rPr>
          <w:rFonts w:ascii="Times New Roman" w:hAnsi="Times New Roman" w:cs="Times New Roman"/>
          <w:b/>
          <w:sz w:val="32"/>
        </w:rPr>
        <w:t xml:space="preserve">категории потребителей «население»</w:t>
      </w:r>
      <w:r>
        <w:rPr>
          <w:rFonts w:ascii="Times New Roman" w:hAnsi="Times New Roman" w:cs="Times New Roman"/>
          <w:b/>
          <w:sz w:val="32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Приборы учета газа имеют право устанавливать/демонтировать в связи с ремонтом, поверкой или заменой, только специализированные организации, имеющие свидетельства о допуске для проведения соответствующих работ, в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т.ч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. и та организация, с которой абонент заключил договор о техническом обслуживании и ремонте внутридомового и (или) внутриквартирного оборудования.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Все работы по демонтажу приборов учета газа в связи с ремо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нтом, поверкой или заменой, предварительно согласовываются с поставщиком газа. Для выдачи справки о согласовании работ по демонтажу прибора учета абонент обращается в центральный офис ООО «Газпром межрегионгаз Самара» или территориальный абонентский пункт.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contextualSpacing/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Абонент обязан не позднее, чем в течение 5 дней с момента выполнения работ, предоставить в абонентский пункт документы, подтверждающие проведение работ и документы на установленный прибор учета для последующей регистрации, а именно: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pStyle w:val="637"/>
        <w:numPr>
          <w:ilvl w:val="0"/>
          <w:numId w:val="8"/>
        </w:numPr>
        <w:jc w:val="both"/>
        <w:spacing w:before="100" w:beforeAutospacing="1"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акт демонтажа ранее установленного прибора учета;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pStyle w:val="637"/>
        <w:numPr>
          <w:ilvl w:val="0"/>
          <w:numId w:val="8"/>
        </w:numPr>
        <w:jc w:val="both"/>
        <w:spacing w:before="100" w:beforeAutospacing="1"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акт монтажа нового прибора учета;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pStyle w:val="637"/>
        <w:numPr>
          <w:ilvl w:val="0"/>
          <w:numId w:val="8"/>
        </w:numPr>
        <w:jc w:val="both"/>
        <w:spacing w:before="100" w:beforeAutospacing="1"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паспорт на прибор учета или свидетельство о поверке (если установлен тот же прибор учета);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contextualSpacing/>
        <w:ind w:firstLine="360"/>
        <w:jc w:val="both"/>
        <w:spacing w:before="100" w:beforeAutospacing="1"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Одновременно абонентом подается заявка на опломбировку прибора учета поставщиком. После установки прибор учета подлежит обязательному опломбированию в целях осуществления расчетов по его показаниям.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</w:r>
      <w:r>
        <w:rPr>
          <w:rFonts w:ascii="Times New Roman" w:hAnsi="Times New Roman" w:cs="Times New Roman"/>
          <w:b/>
          <w:bCs/>
          <w:sz w:val="28"/>
          <w:szCs w:val="24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Алгоритм д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ействи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й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абонента при необходимости замены/ремонта/поверки прибора учёта газа:</w:t>
      </w:r>
      <w:r>
        <w:rPr>
          <w:rFonts w:ascii="Times New Roman" w:hAnsi="Times New Roman" w:cs="Times New Roman"/>
          <w:b/>
          <w:bCs/>
          <w:sz w:val="28"/>
          <w:szCs w:val="24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Получить письменное согласование поставщика газа на проведение демонтажа прибора учета в связи с его заменой, ремонтом или поверкой. Абонент обращается в центральный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офис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ОО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 «Газпром межрегионгаз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Самара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» любым удобным для заявителя или его представителя спос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обом (лично: г. Самара, ул. Водников 24-26, электронной почтой: </w:t>
      </w:r>
      <w:hyperlink r:id="rId10" w:tooltip="mailto:srg@samgas.ru" w:history="1">
        <w:r>
          <w:rPr>
            <w:rFonts w:ascii="Times New Roman" w:hAnsi="Times New Roman" w:cs="Times New Roman"/>
            <w:color w:val="313534"/>
            <w:sz w:val="28"/>
          </w:rPr>
          <w:t xml:space="preserve">srg@samgas.ru</w:t>
        </w:r>
      </w:hyperlink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)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или территориальный абонентский пункт.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2. После получения согласования поставщика газа заключить договор со специализированной организацией на проведение работ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(в случае отсутствия ранее заключенного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договора)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  <w:lang w:val="en-US"/>
        </w:rPr>
        <w:t xml:space="preserve">*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Уведомить поставщика газа о дате и времени проведения работ для снятия контрольных показаний прибора учета и проверки сохранности всех пломб на момент демонтажа прибора учета газа.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4. Подать заявление на повторную установку пломбы.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Оплатить стоимость работ по повторной опломбировке прибора учета газа.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6. Произвести работы по демонтажу прибора учета газа.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7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. Обеспечить доступ представителей поставщика газа для опломбирования прибора учета газа.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8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. Сохран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ить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экземпляр акта установки номерной пломбы.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Основные специализированные организации региона,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оказывающие услуги по замене приборов учета: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ООО "Газпром газораспределение Самара"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hyperlink r:id="rId11" w:tooltip="https://63gaz.ru/" w:history="1">
        <w:r>
          <w:rPr>
            <w:rStyle w:val="638"/>
          </w:rPr>
          <w:t xml:space="preserve">«Газпром газораспределение Самара» (63gaz.ru)</w:t>
        </w:r>
      </w:hyperlink>
      <w:r/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445350, РФ, Самарская область, городской округ Жигулевск, г. Жигулевск, ул. Никитинская, 1, тел: (84862) 2-00-40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Единый центр предоставления услуг в 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г.о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. Жигулевск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График работы:</w:t>
      </w: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Понедельник, Среда, Четверг - 8:00 - 17:00,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Вторник - 8.00 - 20.00,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Пятница - 8:00 - 16:00,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Каждая последняя суббота месяца - 8.00 - 16.00 Без перерыва.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Суббота, Воскресенье - выходные.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Адрес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: Самарская обл., г. Жигулевск, ул. Никитинская, 1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Телефон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: 8 (84862) 2-00-40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Единый центр предоставления услуг в п. 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Мехзавод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  <w:t xml:space="preserve">, г. Самара</w:t>
      </w:r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График работы:</w:t>
      </w: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Понедельник, Среда, Четверг - 8:00 -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17:00,Вторник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- 8.00 - 20.00,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Пятница - 8:00 - 16:00,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Каждая последняя суббота месяца - 8.00 - 16.00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Без перерыва.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Суббота, Воскресенье - выходные.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Адрес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: Самарская область, г. Самара,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Красноглинский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район, пос.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Мехзавод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, квартал 1, д. 40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13534"/>
          <w:sz w:val="27"/>
          <w:szCs w:val="27"/>
          <w:shd w:val="clear" w:color="auto" w:fill="ffffff"/>
        </w:rPr>
        <w:t xml:space="preserve">Телефон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: 8 (800) 201-04-04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eastAsia="Times New Roman" w:cs="Times New Roman"/>
        </w:rPr>
      </w:r>
      <w:bookmarkStart w:id="0" w:name="_GoBack"/>
      <w:r>
        <w:rPr>
          <w:rFonts w:ascii="Times New Roman" w:hAnsi="Times New Roman" w:eastAsia="Times New Roman" w:cs="Times New Roman"/>
          <w:b/>
          <w:color w:val="313534"/>
          <w:sz w:val="27"/>
          <w:szCs w:val="27"/>
          <w:shd w:val="clear" w:color="auto" w:fill="ffffff"/>
        </w:rPr>
        <w:t xml:space="preserve">Единый центр предоставления услуг в г. Тольятти</w:t>
      </w:r>
      <w:bookmarkEnd w:id="0"/>
      <w:r/>
      <w:r>
        <w:rPr>
          <w:rFonts w:ascii="Times New Roman" w:hAnsi="Times New Roman" w:cs="Times New Roman"/>
          <w:b/>
          <w:color w:val="313534"/>
          <w:sz w:val="27"/>
          <w:szCs w:val="27"/>
          <w:shd w:val="clear" w:color="auto" w:fill="ffffff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eastAsia="Times New Roman" w:cs="Times New Roman"/>
          <w:b/>
          <w:color w:val="000000"/>
          <w:sz w:val="27"/>
        </w:rPr>
        <w:t xml:space="preserve">График работы окна:</w:t>
        <w:br/>
      </w:r>
      <w:r>
        <w:rPr>
          <w:rFonts w:ascii="Times New Roman" w:hAnsi="Times New Roman" w:eastAsia="Times New Roman" w:cs="Times New Roman"/>
          <w:color w:val="000000"/>
          <w:sz w:val="27"/>
        </w:rPr>
        <w:t xml:space="preserve">Понедельник, Среда, Четверг - 8:00 - 17:00</w:t>
        <w:br/>
        <w:t xml:space="preserve">Вторник - 8:00 - 20:00</w:t>
        <w:br/>
        <w:t xml:space="preserve">Пятница - 8:00 - 16:00</w:t>
        <w:br/>
        <w:t xml:space="preserve">Каждая последняя суббота месяца - 8:00 - 16:00</w:t>
        <w:br/>
        <w:t xml:space="preserve">Без перерыва.</w:t>
        <w:br/>
        <w:t xml:space="preserve">Суббота, Воскресенье - выходные.</w:t>
        <w:br/>
      </w:r>
      <w:r>
        <w:rPr>
          <w:rFonts w:ascii="Times New Roman" w:hAnsi="Times New Roman" w:eastAsia="Times New Roman" w:cs="Times New Roman"/>
          <w:b/>
          <w:color w:val="000000"/>
          <w:sz w:val="27"/>
        </w:rPr>
        <w:t xml:space="preserve">Адрес:</w:t>
      </w:r>
      <w:r>
        <w:rPr>
          <w:rFonts w:ascii="Times New Roman" w:hAnsi="Times New Roman" w:eastAsia="Times New Roman" w:cs="Times New Roman"/>
          <w:color w:val="000000"/>
          <w:sz w:val="27"/>
        </w:rPr>
        <w:t xml:space="preserve"> Самарская обл., г. Тольятти, ул. Баныкина, 27</w:t>
        <w:br/>
      </w:r>
      <w:r>
        <w:rPr>
          <w:rFonts w:ascii="Times New Roman" w:hAnsi="Times New Roman" w:eastAsia="Times New Roman" w:cs="Times New Roman"/>
          <w:b/>
          <w:color w:val="000000"/>
          <w:sz w:val="27"/>
        </w:rPr>
        <w:t xml:space="preserve">Телефон:</w:t>
      </w:r>
      <w:r>
        <w:rPr>
          <w:rFonts w:ascii="Times New Roman" w:hAnsi="Times New Roman" w:eastAsia="Times New Roman" w:cs="Times New Roman"/>
          <w:color w:val="000000"/>
          <w:sz w:val="27"/>
        </w:rPr>
        <w:t xml:space="preserve"> 8 (84862) 2-00-40</w:t>
      </w:r>
      <w:r>
        <w:rPr>
          <w:rFonts w:ascii="Times New Roman" w:hAnsi="Times New Roman" w:eastAsia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ООО «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Средневолжская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 газовая компания» https://svgk.ru/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Call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-центр: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8 800 707-65-55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ООО «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Сызраньгаз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  <w:t xml:space="preserve">»</w:t>
      </w:r>
      <w:r>
        <w:rPr>
          <w:rFonts w:ascii="Times New Roman" w:hAnsi="Times New Roman" w:cs="Times New Roman"/>
          <w:b/>
          <w:color w:val="313534"/>
          <w:sz w:val="32"/>
          <w:szCs w:val="32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</w:t>
      </w:r>
      <w:hyperlink r:id="rId12" w:tooltip="http://www.syzrangaz.ru/" w:history="1">
        <w:r>
          <w:rPr>
            <w:rStyle w:val="638"/>
            <w:rFonts w:ascii="Times New Roman" w:hAnsi="Times New Roman" w:cs="Times New Roman"/>
            <w:sz w:val="27"/>
            <w:szCs w:val="27"/>
            <w:shd w:val="clear" w:color="auto" w:fill="ffffff"/>
          </w:rPr>
          <w:t xml:space="preserve">http://www.syzrangaz.ru/</w:t>
        </w:r>
      </w:hyperlink>
      <w:r/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Отдел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 по работе с клиентами по адресу ул. Красноармейская, д.21.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Прием документов осуществляется: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  <w:t xml:space="preserve">С понедельника по четверг с 8-00 до 16-00, пятница с 8:00 до 12:00. Обеденный перерыв с 12:00 до 12:48.</w:t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313534"/>
          <w:sz w:val="27"/>
          <w:szCs w:val="27"/>
          <w:shd w:val="clear" w:color="auto" w:fill="ffffff"/>
        </w:rPr>
        <w:t xml:space="preserve">Телефоны для справок - </w:t>
      </w:r>
      <w:r>
        <w:rPr>
          <w:rFonts w:ascii="Times New Roman" w:hAnsi="Times New Roman" w:eastAsia="Times New Roman" w:cs="Times New Roman"/>
          <w:color w:val="22262a"/>
          <w:sz w:val="27"/>
          <w:szCs w:val="27"/>
          <w:highlight w:val="white"/>
        </w:rPr>
        <w:t xml:space="preserve">8 (8464) 98-04-98</w:t>
      </w:r>
      <w:r>
        <w:rPr>
          <w:rFonts w:ascii="Times New Roman" w:hAnsi="Times New Roman" w:eastAsia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p>
      <w:pPr>
        <w:ind w:left="360"/>
        <w:jc w:val="center"/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  <w:t xml:space="preserve">Рекомендации по подбору </w:t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  <w:t xml:space="preserve">прибора учета газа</w:t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  <w:t xml:space="preserve"> для замены существующего, для категори</w:t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  <w:t xml:space="preserve">и потребителей «</w:t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  <w:t xml:space="preserve">населения»</w:t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</w:p>
    <w:tbl>
      <w:tblPr>
        <w:tblStyle w:val="641"/>
        <w:tblW w:w="0" w:type="auto"/>
        <w:tblInd w:w="360" w:type="dxa"/>
        <w:tblLook w:val="04A0" w:firstRow="1" w:lastRow="0" w:firstColumn="1" w:lastColumn="0" w:noHBand="0" w:noVBand="1"/>
      </w:tblPr>
      <w:tblGrid>
        <w:gridCol w:w="3604"/>
        <w:gridCol w:w="1985"/>
        <w:gridCol w:w="3396"/>
      </w:tblGrid>
      <w:tr>
        <w:tblPrEx/>
        <w:trPr/>
        <w:tc>
          <w:tcPr>
            <w:tcW w:w="3604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  <w:t xml:space="preserve">Модель существующего УИРГ</w:t>
            </w: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  <w:t xml:space="preserve">Диапазон измерения</w:t>
            </w: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  <w:t xml:space="preserve">Модель рекомендуемых УИРГ</w:t>
            </w: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eastAsia="ru-RU"/>
              </w:rPr>
            </w:r>
          </w:p>
        </w:tc>
      </w:tr>
      <w:tr>
        <w:tblPrEx/>
        <w:trPr/>
        <w:tc>
          <w:tcPr>
            <w:tcW w:w="3604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ВК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-G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NPM-G4,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СГМН-1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G4, Metrix G4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Actaris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 G4,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АГАТ G4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РЛ G4,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 AMG G4, СГД-3Т G4,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СГД G4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Берестье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 КГ G4, Gallus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2000 G4,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 МКМ G4,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Омега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 G4, СГД G4, СГМ G4,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Вектор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-М G4, СГБМ G4, СГБЭТ G4, СГБ G4, СГК G4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 другие счетчики газа типоразмера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0.04 – 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val="en-US"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 м3/ч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СМТ-Смарт G4, Миртек-51-РУG4, Интеллектуальный счетчик НЕО G4.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604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ВК-G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NPM-G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СГМН-1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Metrix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Actaris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АГАТ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РЛ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AMG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СГД-3Т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СГД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Берестье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КГ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Gallus 2000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МКМ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Омега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СГД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СГМ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-М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СГБМ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СГБЭТ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СГБ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СГК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другие счетчики газа типоразмера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0.06 – 10 м3/ч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СМТ-Смарт G6, Миртек-51-РУG6, Интеллектуальный счетчик НЕО G6.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604" w:type="dxa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ВК-G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Metrix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Actaris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АГАТ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РЛ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AMG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10, Гобой-1 и другие счетчики газа типоразмера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0,1 – 16 м3/ч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СМТ-Смарт G10, Миртек-51-РУG10, Интеллектуальный счетчик НЕО G10.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604" w:type="dxa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7"/>
                <w:szCs w:val="27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ВК-G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Metrix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Actaris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АГАТ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РЛ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AMG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16, Гобой-1 и другие счетчики газа без корректора типоразмера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en-US"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до 25 м3/ч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СМТ-Комплекс G16, Интеллектуальный счетчик НЕО G16.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604" w:type="dxa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7"/>
                <w:szCs w:val="27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ВК-G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Metrix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Actaris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АГАТ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РЛ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AMG 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25, Гобой-1 и другие счетчики газа без корректора типоразмера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en-US"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  <w:t xml:space="preserve">до 40 м3/ч</w:t>
            </w:r>
            <w:r>
              <w:rPr>
                <w:rFonts w:ascii="Times New Roman" w:hAnsi="Times New Roman" w:eastAsia="Times New Roman" w:cs="Times New Roman"/>
                <w:sz w:val="24"/>
                <w:szCs w:val="27"/>
                <w:lang w:eastAsia="ru-RU"/>
              </w:rPr>
            </w:r>
          </w:p>
        </w:tc>
        <w:tc>
          <w:tcPr>
            <w:tcW w:w="3396" w:type="dxa"/>
            <w:vAlign w:val="center"/>
            <w:textDirection w:val="lrTb"/>
            <w:noWrap w:val="false"/>
          </w:tcPr>
          <w:p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СМТ-Комплекс G25, Интеллектуальный счетчик НЕО G25.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  <w:r>
        <w:rPr>
          <w:rFonts w:ascii="Times New Roman" w:hAnsi="Times New Roman" w:cs="Times New Roman"/>
          <w:color w:val="313534"/>
          <w:sz w:val="27"/>
          <w:szCs w:val="27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568" w:right="850" w:bottom="568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Theme="minorHAnsi"/>
        <w:b/>
        <w:color w:val="000000" w:themeColor="dark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3"/>
    <w:next w:val="63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3"/>
    <w:next w:val="63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3"/>
    <w:next w:val="63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3"/>
    <w:next w:val="6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3"/>
    <w:next w:val="6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3"/>
    <w:next w:val="6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3"/>
    <w:next w:val="6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3"/>
    <w:next w:val="6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3"/>
    <w:next w:val="6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3"/>
    <w:next w:val="63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4"/>
    <w:link w:val="34"/>
    <w:uiPriority w:val="10"/>
    <w:rPr>
      <w:sz w:val="48"/>
      <w:szCs w:val="48"/>
    </w:rPr>
  </w:style>
  <w:style w:type="paragraph" w:styleId="36">
    <w:name w:val="Subtitle"/>
    <w:basedOn w:val="633"/>
    <w:next w:val="6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4"/>
    <w:link w:val="36"/>
    <w:uiPriority w:val="11"/>
    <w:rPr>
      <w:sz w:val="24"/>
      <w:szCs w:val="24"/>
    </w:rPr>
  </w:style>
  <w:style w:type="paragraph" w:styleId="38">
    <w:name w:val="Quote"/>
    <w:basedOn w:val="633"/>
    <w:next w:val="6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3"/>
    <w:next w:val="6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4"/>
    <w:link w:val="42"/>
    <w:uiPriority w:val="99"/>
  </w:style>
  <w:style w:type="paragraph" w:styleId="44">
    <w:name w:val="Footer"/>
    <w:basedOn w:val="63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4"/>
    <w:link w:val="44"/>
    <w:uiPriority w:val="99"/>
  </w:style>
  <w:style w:type="paragraph" w:styleId="46">
    <w:name w:val="Caption"/>
    <w:basedOn w:val="633"/>
    <w:next w:val="63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34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4"/>
    <w:uiPriority w:val="99"/>
    <w:unhideWhenUsed/>
    <w:rPr>
      <w:vertAlign w:val="superscript"/>
    </w:rPr>
  </w:style>
  <w:style w:type="paragraph" w:styleId="178">
    <w:name w:val="endnote text"/>
    <w:basedOn w:val="63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4"/>
    <w:uiPriority w:val="99"/>
    <w:semiHidden/>
    <w:unhideWhenUsed/>
    <w:rPr>
      <w:vertAlign w:val="superscript"/>
    </w:rPr>
  </w:style>
  <w:style w:type="paragraph" w:styleId="181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character" w:styleId="634" w:default="1">
    <w:name w:val="Default Paragraph Font"/>
    <w:uiPriority w:val="1"/>
    <w:semiHidden/>
    <w:unhideWhenUsed/>
  </w:style>
  <w:style w:type="table" w:styleId="6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6" w:default="1">
    <w:name w:val="No List"/>
    <w:uiPriority w:val="99"/>
    <w:semiHidden/>
    <w:unhideWhenUsed/>
  </w:style>
  <w:style w:type="paragraph" w:styleId="637">
    <w:name w:val="List Paragraph"/>
    <w:basedOn w:val="633"/>
    <w:uiPriority w:val="34"/>
    <w:qFormat/>
    <w:pPr>
      <w:contextualSpacing/>
      <w:ind w:left="720"/>
    </w:pPr>
  </w:style>
  <w:style w:type="character" w:styleId="638">
    <w:name w:val="Hyperlink"/>
    <w:basedOn w:val="634"/>
    <w:uiPriority w:val="99"/>
    <w:unhideWhenUsed/>
    <w:rPr>
      <w:color w:val="0563c1" w:themeColor="hyperlink"/>
      <w:u w:val="single"/>
    </w:rPr>
  </w:style>
  <w:style w:type="paragraph" w:styleId="639">
    <w:name w:val="Normal (Web)"/>
    <w:basedOn w:val="6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40">
    <w:name w:val="Strong"/>
    <w:basedOn w:val="634"/>
    <w:uiPriority w:val="22"/>
    <w:qFormat/>
    <w:rPr>
      <w:b/>
      <w:bCs/>
    </w:rPr>
  </w:style>
  <w:style w:type="table" w:styleId="641">
    <w:name w:val="Table Grid"/>
    <w:basedOn w:val="6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srg@samgas.ru" TargetMode="External"/><Relationship Id="rId11" Type="http://schemas.openxmlformats.org/officeDocument/2006/relationships/hyperlink" Target="https://63gaz.ru/" TargetMode="External"/><Relationship Id="rId12" Type="http://schemas.openxmlformats.org/officeDocument/2006/relationships/hyperlink" Target="http://www.syzrangaz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D6DA3-7BF1-4891-A57B-5B3572931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Никита Сергеевич</dc:creator>
  <cp:keywords/>
  <dc:description/>
  <cp:lastModifiedBy>f0631104</cp:lastModifiedBy>
  <cp:revision>9</cp:revision>
  <dcterms:created xsi:type="dcterms:W3CDTF">2022-09-30T16:11:00Z</dcterms:created>
  <dcterms:modified xsi:type="dcterms:W3CDTF">2026-07-03T10:02:08Z</dcterms:modified>
</cp:coreProperties>
</file>